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953"/>
        <w:gridCol w:w="4402"/>
      </w:tblGrid>
      <w:tr w:rsidR="004A3288" w:rsidRPr="00055664" w:rsidTr="00F824FC">
        <w:trPr>
          <w:jc w:val="center"/>
        </w:trPr>
        <w:tc>
          <w:tcPr>
            <w:tcW w:w="2647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0" w:name="n60"/>
            <w:bookmarkStart w:id="1" w:name="_GoBack"/>
            <w:bookmarkEnd w:id="0"/>
            <w:bookmarkEnd w:id="1"/>
          </w:p>
        </w:tc>
        <w:tc>
          <w:tcPr>
            <w:tcW w:w="2353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4A3288" w:rsidRPr="004A3288" w:rsidRDefault="004A3288" w:rsidP="004A3288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" w:name="n61"/>
      <w:bookmarkEnd w:id="2"/>
      <w:r w:rsidRPr="004A3288">
        <w:rPr>
          <w:rStyle w:val="spanrvts15"/>
          <w:bCs w:val="0"/>
          <w:iCs/>
          <w:lang w:val="uk" w:eastAsia="uk"/>
        </w:rPr>
        <w:t xml:space="preserve">ПЕРЕЛІК </w:t>
      </w:r>
      <w:r w:rsidRPr="004A3288">
        <w:rPr>
          <w:rStyle w:val="spanrvts15"/>
          <w:bCs w:val="0"/>
          <w:iCs/>
          <w:lang w:val="uk" w:eastAsia="uk"/>
        </w:rPr>
        <w:br/>
        <w:t>інформації про якість електронних комунікаційних послуг</w:t>
      </w:r>
    </w:p>
    <w:p w:rsidR="004A3288" w:rsidRDefault="004A3288" w:rsidP="00A9032D">
      <w:pPr>
        <w:pStyle w:val="rvps12"/>
        <w:spacing w:before="150" w:after="150"/>
        <w:jc w:val="left"/>
        <w:rPr>
          <w:rStyle w:val="spanrvts0"/>
          <w:lang w:val="uk" w:eastAsia="uk"/>
        </w:rPr>
      </w:pPr>
      <w:bookmarkStart w:id="3" w:name="n62"/>
      <w:bookmarkEnd w:id="3"/>
      <w:r>
        <w:rPr>
          <w:rStyle w:val="spanrvts0"/>
          <w:lang w:val="uk" w:eastAsia="uk"/>
        </w:rPr>
        <w:t>_</w:t>
      </w:r>
      <w:r w:rsidR="00A9032D">
        <w:rPr>
          <w:rStyle w:val="spanrvts0"/>
          <w:lang w:val="uk" w:eastAsia="uk"/>
        </w:rPr>
        <w:t>___</w:t>
      </w:r>
      <w:r w:rsidR="00A9032D">
        <w:rPr>
          <w:rStyle w:val="spanrvts0"/>
          <w:u w:val="single"/>
          <w:lang w:val="uk" w:eastAsia="uk"/>
        </w:rPr>
        <w:t xml:space="preserve">         </w:t>
      </w:r>
      <w:r w:rsidR="00A9032D" w:rsidRPr="00A9032D">
        <w:rPr>
          <w:rStyle w:val="spanrvts0"/>
          <w:u w:val="single"/>
          <w:lang w:val="uk" w:eastAsia="uk"/>
        </w:rPr>
        <w:t>Комунальне підприємство "Міський інформаційний</w:t>
      </w:r>
      <w:r w:rsidR="00A9032D" w:rsidRPr="00A9032D">
        <w:rPr>
          <w:rStyle w:val="spanrvts0"/>
          <w:u w:val="single"/>
          <w:lang w:val="ru-RU" w:eastAsia="uk"/>
        </w:rPr>
        <w:t xml:space="preserve"> </w:t>
      </w:r>
      <w:r w:rsidR="00A9032D" w:rsidRPr="00A9032D">
        <w:rPr>
          <w:rStyle w:val="spanrvts0"/>
          <w:u w:val="single"/>
          <w:lang w:val="uk" w:eastAsia="uk"/>
        </w:rPr>
        <w:t>центр"</w:t>
      </w:r>
      <w:r w:rsidR="00A9032D">
        <w:rPr>
          <w:rStyle w:val="spanrvts0"/>
          <w:lang w:val="uk" w:eastAsia="uk"/>
        </w:rPr>
        <w:t xml:space="preserve"> </w:t>
      </w:r>
      <w:r>
        <w:rPr>
          <w:rStyle w:val="spanrvts0"/>
          <w:lang w:val="uk" w:eastAsia="uk"/>
        </w:rPr>
        <w:t xml:space="preserve">________________ </w:t>
      </w:r>
      <w:r>
        <w:rPr>
          <w:rStyle w:val="spanrvts0"/>
          <w:lang w:val="uk" w:eastAsia="uk"/>
        </w:rPr>
        <w:br/>
      </w:r>
      <w:r w:rsidR="00A9032D">
        <w:rPr>
          <w:rStyle w:val="spanrvts82"/>
          <w:lang w:val="uk" w:eastAsia="uk"/>
        </w:rPr>
        <w:t xml:space="preserve">                                                     </w:t>
      </w:r>
      <w:r>
        <w:rPr>
          <w:rStyle w:val="spanrvts82"/>
          <w:lang w:val="uk" w:eastAsia="uk"/>
        </w:rPr>
        <w:t>(найменування суб’єкта господарювання)</w:t>
      </w:r>
    </w:p>
    <w:p w:rsidR="004A3288" w:rsidRPr="004A3288" w:rsidRDefault="004A3288" w:rsidP="004A3288">
      <w:pPr>
        <w:pStyle w:val="rvps2"/>
        <w:spacing w:after="150"/>
        <w:rPr>
          <w:rStyle w:val="spanrvts0"/>
          <w:lang w:val="uk" w:eastAsia="uk"/>
        </w:rPr>
      </w:pPr>
      <w:bookmarkStart w:id="4" w:name="n63"/>
      <w:bookmarkEnd w:id="4"/>
      <w:r w:rsidRPr="004A3288">
        <w:rPr>
          <w:rStyle w:val="spanrvts9"/>
          <w:bCs w:val="0"/>
          <w:lang w:val="uk" w:eastAsia="uk"/>
        </w:rPr>
        <w:t>1. Рівні показників якості послуг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886"/>
        <w:gridCol w:w="4834"/>
        <w:gridCol w:w="1473"/>
        <w:gridCol w:w="2202"/>
      </w:tblGrid>
      <w:tr w:rsidR="004A3288" w:rsidTr="0075230D">
        <w:trPr>
          <w:trHeight w:val="60"/>
          <w:jc w:val="center"/>
        </w:trPr>
        <w:tc>
          <w:tcPr>
            <w:tcW w:w="103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5" w:name="n64"/>
            <w:bookmarkEnd w:id="5"/>
            <w:r w:rsidRPr="004A3288">
              <w:rPr>
                <w:rStyle w:val="spanrvts9"/>
                <w:bCs w:val="0"/>
                <w:lang w:val="uk" w:eastAsia="uk"/>
              </w:rPr>
              <w:t>№ п/п</w:t>
            </w:r>
          </w:p>
        </w:tc>
        <w:tc>
          <w:tcPr>
            <w:tcW w:w="571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"/>
                <w:bCs w:val="0"/>
                <w:lang w:val="uk" w:eastAsia="uk"/>
              </w:rPr>
              <w:t>Найменування показника якості електронної комунікаційної послуги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"/>
                <w:bCs w:val="0"/>
                <w:lang w:val="uk" w:eastAsia="uk"/>
              </w:rPr>
              <w:t>Одиниця виміру</w:t>
            </w:r>
          </w:p>
        </w:tc>
        <w:tc>
          <w:tcPr>
            <w:tcW w:w="245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"/>
                <w:bCs w:val="0"/>
                <w:lang w:val="uk" w:eastAsia="uk"/>
              </w:rPr>
              <w:t>Досягнутий рівень показника</w:t>
            </w:r>
          </w:p>
        </w:tc>
      </w:tr>
      <w:tr w:rsidR="004A3288" w:rsidRPr="00F824FC" w:rsidTr="0075230D">
        <w:trPr>
          <w:trHeight w:val="60"/>
          <w:jc w:val="center"/>
        </w:trPr>
        <w:tc>
          <w:tcPr>
            <w:tcW w:w="10675" w:type="dxa"/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11"/>
                <w:iCs w:val="0"/>
                <w:lang w:val="uk" w:eastAsia="uk"/>
              </w:rPr>
              <w:t>Для постачальників послуг з доступу до електронної комунікаційної мережі (постачальників послуг міжособистісних електронних комунікацій):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 встановлення початкового з’єднання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робочі дні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8E4620" w:rsidRDefault="00AE1EF5" w:rsidP="008E4620">
            <w:pPr>
              <w:pStyle w:val="rvps12"/>
              <w:spacing w:before="150" w:after="150"/>
              <w:rPr>
                <w:rStyle w:val="spanrvts0"/>
                <w:lang w:val="ru-RU" w:eastAsia="uk"/>
              </w:rPr>
            </w:pPr>
            <w:proofErr w:type="gramStart"/>
            <w:r>
              <w:rPr>
                <w:rStyle w:val="spanrvts0"/>
                <w:lang w:val="ru-RU" w:eastAsia="uk"/>
              </w:rPr>
              <w:t xml:space="preserve">не </w:t>
            </w:r>
            <w:r w:rsidRPr="00AE1EF5">
              <w:rPr>
                <w:rStyle w:val="spanrvts0"/>
                <w:lang w:val="uk-UA" w:eastAsia="uk"/>
              </w:rPr>
              <w:t>б</w:t>
            </w:r>
            <w:proofErr w:type="gramEnd"/>
            <w:r w:rsidRPr="00AE1EF5">
              <w:rPr>
                <w:rStyle w:val="spanrvts0"/>
                <w:lang w:val="uk-UA" w:eastAsia="uk"/>
              </w:rPr>
              <w:t>ільше</w:t>
            </w:r>
            <w:r w:rsidR="008E4620">
              <w:rPr>
                <w:rStyle w:val="spanrvts0"/>
                <w:lang w:val="ru-RU" w:eastAsia="uk"/>
              </w:rPr>
              <w:t xml:space="preserve"> 5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Відсоток неуспішних спроб приєднання до мережі</w:t>
            </w:r>
            <w:r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b w:val="0"/>
                <w:bCs w:val="0"/>
                <w:lang w:val="uk" w:eastAsia="uk"/>
              </w:rPr>
              <w:t>1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E0685A" w:rsidRDefault="00E0685A" w:rsidP="0075230D">
            <w:pPr>
              <w:pStyle w:val="rvps12"/>
              <w:spacing w:before="150" w:after="150"/>
              <w:rPr>
                <w:rStyle w:val="spanrvts0"/>
                <w:lang w:val="ru-RU" w:eastAsia="uk"/>
              </w:rPr>
            </w:pPr>
            <w:r>
              <w:rPr>
                <w:rStyle w:val="spanrvts0"/>
                <w:lang w:val="ru-RU" w:eastAsia="uk"/>
              </w:rPr>
              <w:t>1,5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 усунення пошкоджень</w:t>
            </w:r>
            <w:r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b w:val="0"/>
                <w:bCs w:val="0"/>
                <w:lang w:val="uk" w:eastAsia="uk"/>
              </w:rPr>
              <w:t>1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год.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055664" w:rsidRDefault="00055664" w:rsidP="00055664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sz w:val="20"/>
                <w:szCs w:val="20"/>
                <w:lang w:val="uk-UA" w:eastAsia="uk"/>
              </w:rPr>
              <w:t xml:space="preserve">  </w:t>
            </w:r>
            <w:r w:rsidR="00002BD0">
              <w:rPr>
                <w:rStyle w:val="spanrvts0"/>
                <w:sz w:val="20"/>
                <w:szCs w:val="20"/>
                <w:lang w:val="uk-UA" w:eastAsia="uk"/>
              </w:rPr>
              <w:t xml:space="preserve"> </w:t>
            </w:r>
            <w:r w:rsidRPr="00055664">
              <w:rPr>
                <w:rStyle w:val="spanrvts0"/>
                <w:lang w:val="ru-RU" w:eastAsia="uk"/>
              </w:rPr>
              <w:t>24</w:t>
            </w:r>
          </w:p>
        </w:tc>
      </w:tr>
      <w:tr w:rsidR="004A3288" w:rsidRPr="00F824FC" w:rsidTr="0075230D">
        <w:trPr>
          <w:trHeight w:val="60"/>
          <w:jc w:val="center"/>
        </w:trPr>
        <w:tc>
          <w:tcPr>
            <w:tcW w:w="10675" w:type="dxa"/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11"/>
                <w:iCs w:val="0"/>
                <w:lang w:val="uk" w:eastAsia="uk"/>
              </w:rPr>
              <w:t>Для постачальників електронних комунікаційних послуг, що експлуатують для надання послуг мережі електронних комунікацій безпосередньо або на підставі договору про обслуговування з іншим постачальником електронних комунікаційних мереж та/або послуг: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 встановлення з’єднання середнє значення для національних викликів (окремо зазначається для послуг мобільного та фіксованого зв’язку);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1,35</w:t>
            </w:r>
            <w:r w:rsidR="00AE1EF5">
              <w:rPr>
                <w:rStyle w:val="spanrvts0"/>
                <w:lang w:val="uk" w:eastAsia="uk"/>
              </w:rPr>
              <w:t>/</w:t>
            </w:r>
            <w:r>
              <w:rPr>
                <w:rStyle w:val="spanrvts0"/>
                <w:lang w:val="uk" w:eastAsia="uk"/>
              </w:rPr>
              <w:t>1,56</w:t>
            </w:r>
          </w:p>
          <w:p w:rsidR="00AE1EF5" w:rsidRDefault="00AE1EF5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(</w:t>
            </w:r>
            <w:proofErr w:type="spellStart"/>
            <w:r>
              <w:rPr>
                <w:rStyle w:val="spanrvts0"/>
                <w:lang w:val="uk" w:eastAsia="uk"/>
              </w:rPr>
              <w:t>міжм</w:t>
            </w:r>
            <w:proofErr w:type="spellEnd"/>
            <w:r>
              <w:rPr>
                <w:rStyle w:val="spanrvts0"/>
                <w:lang w:val="uk" w:eastAsia="uk"/>
              </w:rPr>
              <w:t>/</w:t>
            </w:r>
            <w:proofErr w:type="spellStart"/>
            <w:r>
              <w:rPr>
                <w:rStyle w:val="spanrvts0"/>
                <w:lang w:val="uk" w:eastAsia="uk"/>
              </w:rPr>
              <w:t>місц</w:t>
            </w:r>
            <w:proofErr w:type="spellEnd"/>
            <w:r>
              <w:rPr>
                <w:rStyle w:val="spanrvts0"/>
                <w:lang w:val="uk" w:eastAsia="uk"/>
              </w:rPr>
              <w:t>)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Відсоток рахунків, щодо яких надійшли звернення щодо їх некоректності (неправильності)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002BD0" w:rsidRDefault="00002BD0" w:rsidP="0075230D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eastAsia="uk"/>
              </w:rPr>
              <w:t>0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Якість передачі мови (відповідно до розрахованого показника) за автоматичним методом вимірювання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од.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6640AD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3,5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Відсоток перерваних викликів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7B0537" w:rsidRDefault="007B0537" w:rsidP="007B0537">
            <w:pPr>
              <w:pStyle w:val="rvps12"/>
              <w:spacing w:before="150" w:after="150"/>
              <w:jc w:val="left"/>
              <w:rPr>
                <w:rStyle w:val="spanrvts0"/>
                <w:sz w:val="20"/>
                <w:szCs w:val="20"/>
                <w:lang w:val="uk-UA" w:eastAsia="uk"/>
              </w:rPr>
            </w:pPr>
            <w:r w:rsidRPr="007B0537">
              <w:rPr>
                <w:rStyle w:val="spanrvts0"/>
                <w:sz w:val="20"/>
                <w:szCs w:val="20"/>
                <w:lang w:val="uk-UA" w:eastAsia="uk"/>
              </w:rPr>
              <w:t>Не вимірювалось за відсутністю вимог</w:t>
            </w:r>
          </w:p>
          <w:p w:rsidR="00F311DB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Відсоток неуспішних викликів для: </w:t>
            </w:r>
            <w:r>
              <w:rPr>
                <w:rStyle w:val="spanrvts0"/>
                <w:lang w:val="uk" w:eastAsia="uk"/>
              </w:rPr>
              <w:br/>
              <w:t xml:space="preserve">1) національних викликів (фіксований зв’язок): </w:t>
            </w:r>
            <w:r>
              <w:rPr>
                <w:rStyle w:val="spanrvts0"/>
                <w:lang w:val="uk" w:eastAsia="uk"/>
              </w:rPr>
              <w:br/>
              <w:t xml:space="preserve">міжміських викликів </w:t>
            </w:r>
            <w:r w:rsidR="00F311DB">
              <w:rPr>
                <w:rStyle w:val="spanrvts0"/>
                <w:lang w:val="uk" w:eastAsia="uk"/>
              </w:rPr>
              <w:t>/</w:t>
            </w:r>
            <w:r>
              <w:rPr>
                <w:rStyle w:val="spanrvts0"/>
                <w:lang w:val="uk" w:eastAsia="uk"/>
              </w:rPr>
              <w:t xml:space="preserve">місцевих викликів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lastRenderedPageBreak/>
              <w:t>2) національних викликів (мобільний зв’язок)</w:t>
            </w:r>
            <w:r w:rsidR="006640AD">
              <w:rPr>
                <w:rStyle w:val="spanrvts0"/>
                <w:lang w:val="uk" w:eastAsia="uk"/>
              </w:rPr>
              <w:t xml:space="preserve">  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F311DB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  <w:p w:rsidR="00F311DB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3,27/3,32</w:t>
            </w:r>
          </w:p>
          <w:p w:rsidR="00D00086" w:rsidRDefault="00D00086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lastRenderedPageBreak/>
              <w:t>9.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Відсоток відмов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AF6706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 затримки сигналу виклику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Pr="00AF6706" w:rsidRDefault="00AF6706" w:rsidP="0075230D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4A3288" w:rsidRPr="00F824FC" w:rsidTr="0075230D">
        <w:trPr>
          <w:trHeight w:val="60"/>
          <w:jc w:val="center"/>
        </w:trPr>
        <w:tc>
          <w:tcPr>
            <w:tcW w:w="10675" w:type="dxa"/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4"/>
              <w:spacing w:before="150" w:after="150"/>
              <w:rPr>
                <w:rStyle w:val="spanrvts0"/>
                <w:i/>
                <w:lang w:val="uk" w:eastAsia="uk"/>
              </w:rPr>
            </w:pPr>
            <w:r w:rsidRPr="004A3288">
              <w:rPr>
                <w:rStyle w:val="spanrvts11"/>
                <w:iCs w:val="0"/>
                <w:lang w:val="uk" w:eastAsia="uk"/>
              </w:rPr>
              <w:t>Для постачальників послуг доступу до мережі Інтернет (на мережі постачальника послуг):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Час затримки даних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A9032D" w:rsidP="00A9032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0,00749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Тремтіння сигналу (</w:t>
            </w:r>
            <w:proofErr w:type="spellStart"/>
            <w:r>
              <w:rPr>
                <w:rStyle w:val="spanrvts0"/>
                <w:lang w:val="uk" w:eastAsia="uk"/>
              </w:rPr>
              <w:t>джиттер</w:t>
            </w:r>
            <w:proofErr w:type="spellEnd"/>
            <w:r>
              <w:rPr>
                <w:rStyle w:val="spanrvts0"/>
                <w:lang w:val="uk" w:eastAsia="uk"/>
              </w:rPr>
              <w:t>)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мс.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A9032D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1,195</w:t>
            </w:r>
          </w:p>
        </w:tc>
      </w:tr>
      <w:tr w:rsidR="004A3288" w:rsidTr="0075230D">
        <w:trPr>
          <w:trHeight w:val="60"/>
          <w:jc w:val="center"/>
        </w:trPr>
        <w:tc>
          <w:tcPr>
            <w:tcW w:w="103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13.</w:t>
            </w:r>
          </w:p>
        </w:tc>
        <w:tc>
          <w:tcPr>
            <w:tcW w:w="571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Відсоток втрачених (недоставлених) пакетів даних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%</w:t>
            </w:r>
          </w:p>
        </w:tc>
        <w:tc>
          <w:tcPr>
            <w:tcW w:w="2455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</w:tcPr>
          <w:p w:rsidR="004A3288" w:rsidRDefault="006640AD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0,148</w:t>
            </w:r>
          </w:p>
        </w:tc>
      </w:tr>
    </w:tbl>
    <w:p w:rsidR="004A3288" w:rsidRDefault="004A3288" w:rsidP="004A3288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1326"/>
        <w:gridCol w:w="8029"/>
      </w:tblGrid>
      <w:tr w:rsidR="004A3288" w:rsidRPr="00F824FC" w:rsidTr="0075230D">
        <w:trPr>
          <w:jc w:val="center"/>
        </w:trPr>
        <w:tc>
          <w:tcPr>
            <w:tcW w:w="13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6" w:name="n65"/>
            <w:bookmarkEnd w:id="6"/>
            <w:r>
              <w:rPr>
                <w:rStyle w:val="spanrvts82"/>
                <w:lang w:val="uk" w:eastAsia="uk"/>
              </w:rPr>
              <w:t xml:space="preserve">__________ </w:t>
            </w:r>
            <w:r>
              <w:rPr>
                <w:rStyle w:val="spanrvts82"/>
                <w:lang w:val="uk" w:eastAsia="uk"/>
              </w:rPr>
              <w:br/>
              <w:t>Примітка:</w:t>
            </w:r>
          </w:p>
        </w:tc>
        <w:tc>
          <w:tcPr>
            <w:tcW w:w="811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37"/>
                <w:b w:val="0"/>
                <w:bCs w:val="0"/>
                <w:sz w:val="0"/>
                <w:szCs w:val="0"/>
                <w:lang w:val="uk" w:eastAsia="uk"/>
              </w:rPr>
              <w:t>-</w:t>
            </w:r>
            <w:r>
              <w:rPr>
                <w:rStyle w:val="spanrvts37"/>
                <w:b w:val="0"/>
                <w:bCs w:val="0"/>
                <w:lang w:val="uk" w:eastAsia="uk"/>
              </w:rPr>
              <w:t>1</w:t>
            </w:r>
            <w:r>
              <w:rPr>
                <w:rStyle w:val="spanrvts82"/>
                <w:lang w:val="uk" w:eastAsia="uk"/>
              </w:rPr>
              <w:t xml:space="preserve"> Застосовується для постачальників, що надають послугу фіксованого зв’язку.</w:t>
            </w:r>
          </w:p>
        </w:tc>
      </w:tr>
    </w:tbl>
    <w:p w:rsidR="004A3288" w:rsidRPr="004A3288" w:rsidRDefault="004A3288" w:rsidP="004A3288">
      <w:pPr>
        <w:pStyle w:val="rvps2"/>
        <w:spacing w:after="150"/>
        <w:rPr>
          <w:rStyle w:val="spanrvts0"/>
          <w:lang w:val="uk" w:eastAsia="uk"/>
        </w:rPr>
      </w:pPr>
      <w:bookmarkStart w:id="7" w:name="n66"/>
      <w:bookmarkEnd w:id="7"/>
      <w:r w:rsidRPr="004A3288">
        <w:rPr>
          <w:rStyle w:val="spanrvts9"/>
          <w:bCs w:val="0"/>
          <w:lang w:val="uk" w:eastAsia="uk"/>
        </w:rPr>
        <w:t>2. Дані щодо швидкостей приймання та передавання даних з/до мережі Інтернет у разі фіксованого зв’язку: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40"/>
        <w:gridCol w:w="1402"/>
        <w:gridCol w:w="1467"/>
        <w:gridCol w:w="1141"/>
        <w:gridCol w:w="1385"/>
        <w:gridCol w:w="1161"/>
        <w:gridCol w:w="1141"/>
        <w:gridCol w:w="1158"/>
      </w:tblGrid>
      <w:tr w:rsidR="004A3288" w:rsidRPr="00F824FC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8" w:name="n67"/>
            <w:bookmarkEnd w:id="8"/>
            <w:r w:rsidRPr="004A3288">
              <w:rPr>
                <w:rStyle w:val="spanrvts90"/>
                <w:bCs w:val="0"/>
                <w:lang w:val="uk" w:eastAsia="uk"/>
              </w:rPr>
              <w:t>№ п/п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>Найменування показника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>З використанням технології DOCSIS</w:t>
            </w: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>За технологією FTTB</w:t>
            </w: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>Фіксований бездротовий доступ (FWA)</w:t>
            </w: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 xml:space="preserve">За технологією </w:t>
            </w:r>
            <w:proofErr w:type="spellStart"/>
            <w:r w:rsidRPr="004A3288">
              <w:rPr>
                <w:rStyle w:val="spanrvts90"/>
                <w:bCs w:val="0"/>
                <w:lang w:val="uk" w:eastAsia="uk"/>
              </w:rPr>
              <w:t>xDSL</w:t>
            </w:r>
            <w:proofErr w:type="spellEnd"/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 xml:space="preserve">за технологією FTTH, включаючи </w:t>
            </w:r>
            <w:proofErr w:type="spellStart"/>
            <w:r w:rsidRPr="004A3288">
              <w:rPr>
                <w:rStyle w:val="spanrvts90"/>
                <w:bCs w:val="0"/>
                <w:lang w:val="uk" w:eastAsia="uk"/>
              </w:rPr>
              <w:t>xPON</w:t>
            </w:r>
            <w:proofErr w:type="spellEnd"/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P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 w:rsidRPr="004A3288">
              <w:rPr>
                <w:rStyle w:val="spanrvts90"/>
                <w:bCs w:val="0"/>
                <w:lang w:val="uk" w:eastAsia="uk"/>
              </w:rPr>
              <w:t>Інший вид технології (необхідно зазначити)</w:t>
            </w:r>
          </w:p>
        </w:tc>
      </w:tr>
      <w:tr w:rsidR="004A3288" w:rsidRPr="00E76B0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1.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Мінімальна швидкість передавання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5D4669" w:rsidP="005D466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965,364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RPr="005D466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2.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Мінімальна швидкість приймання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5D4669" w:rsidP="005D4669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926,299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RPr="005D466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3.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Середня швидкість передавання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5D4669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959,520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RPr="005D466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4.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Середня швидкість приймання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Pr="007B0537" w:rsidRDefault="005D4669" w:rsidP="005D4669">
            <w:pPr>
              <w:pStyle w:val="rvps12"/>
              <w:spacing w:before="150" w:after="150"/>
              <w:rPr>
                <w:rStyle w:val="spanrvts0"/>
                <w:lang w:eastAsia="uk"/>
              </w:rPr>
            </w:pPr>
            <w:r>
              <w:rPr>
                <w:rStyle w:val="spanrvts0"/>
                <w:lang w:val="uk" w:eastAsia="uk"/>
              </w:rPr>
              <w:t>929,329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RPr="005D466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5.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Максимальна швидкість передавання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5D4669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965,364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  <w:tr w:rsidR="004A3288" w:rsidRPr="005D4669" w:rsidTr="0075230D">
        <w:trPr>
          <w:trHeight w:val="60"/>
          <w:jc w:val="center"/>
        </w:trPr>
        <w:tc>
          <w:tcPr>
            <w:tcW w:w="74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lastRenderedPageBreak/>
              <w:t>6.</w:t>
            </w:r>
          </w:p>
        </w:tc>
        <w:tc>
          <w:tcPr>
            <w:tcW w:w="14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Максимальна швидкість приймання даних,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124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06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8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5D4669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937,140</w:t>
            </w:r>
          </w:p>
        </w:tc>
        <w:tc>
          <w:tcPr>
            <w:tcW w:w="128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</w:p>
        </w:tc>
      </w:tr>
    </w:tbl>
    <w:p w:rsidR="004A3288" w:rsidRPr="004A3288" w:rsidRDefault="004A3288" w:rsidP="004A3288">
      <w:pPr>
        <w:pStyle w:val="rvps2"/>
        <w:spacing w:after="150"/>
        <w:rPr>
          <w:rStyle w:val="spanrvts0"/>
          <w:lang w:val="uk" w:eastAsia="uk"/>
        </w:rPr>
      </w:pPr>
      <w:bookmarkStart w:id="9" w:name="n68"/>
      <w:bookmarkEnd w:id="9"/>
      <w:r w:rsidRPr="004A3288">
        <w:rPr>
          <w:rStyle w:val="spanrvts9"/>
          <w:bCs w:val="0"/>
          <w:lang w:val="uk" w:eastAsia="uk"/>
        </w:rPr>
        <w:t>3. Дані щодо прогнозованої максимальної швидкості завантаження на пристрій та завантаження в мережу Інтернет у разі мобільного зв’язку (до власної мережі):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779"/>
        <w:gridCol w:w="3919"/>
        <w:gridCol w:w="2559"/>
        <w:gridCol w:w="2138"/>
      </w:tblGrid>
      <w:tr w:rsidR="004A3288" w:rsidTr="0075230D">
        <w:trPr>
          <w:trHeight w:val="60"/>
          <w:jc w:val="center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10" w:name="n69"/>
            <w:bookmarkEnd w:id="10"/>
            <w:r>
              <w:rPr>
                <w:rStyle w:val="spanrvts90"/>
                <w:b w:val="0"/>
                <w:bCs w:val="0"/>
                <w:lang w:val="uk" w:eastAsia="uk"/>
              </w:rPr>
              <w:t>№ п/п</w:t>
            </w:r>
          </w:p>
        </w:tc>
        <w:tc>
          <w:tcPr>
            <w:tcW w:w="457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0"/>
                <w:b w:val="0"/>
                <w:bCs w:val="0"/>
                <w:lang w:val="uk" w:eastAsia="uk"/>
              </w:rPr>
              <w:t>Найменування показника</w:t>
            </w:r>
          </w:p>
        </w:tc>
        <w:tc>
          <w:tcPr>
            <w:tcW w:w="287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0"/>
                <w:b w:val="0"/>
                <w:bCs w:val="0"/>
                <w:lang w:val="uk" w:eastAsia="uk"/>
              </w:rPr>
              <w:t>3G (UMTS/HSPA/ HSPA+/ CDMA2000 EV-DO/DV)</w:t>
            </w:r>
          </w:p>
        </w:tc>
        <w:tc>
          <w:tcPr>
            <w:tcW w:w="245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0"/>
                <w:b w:val="0"/>
                <w:bCs w:val="0"/>
                <w:lang w:val="uk" w:eastAsia="uk"/>
              </w:rPr>
              <w:t xml:space="preserve">4G (LTE, LTE </w:t>
            </w:r>
            <w:proofErr w:type="spellStart"/>
            <w:r>
              <w:rPr>
                <w:rStyle w:val="spanrvts90"/>
                <w:b w:val="0"/>
                <w:bCs w:val="0"/>
                <w:lang w:val="uk" w:eastAsia="uk"/>
              </w:rPr>
              <w:t>advanced</w:t>
            </w:r>
            <w:proofErr w:type="spellEnd"/>
            <w:r>
              <w:rPr>
                <w:rStyle w:val="spanrvts90"/>
                <w:b w:val="0"/>
                <w:bCs w:val="0"/>
                <w:lang w:val="uk" w:eastAsia="uk"/>
              </w:rPr>
              <w:t>)</w:t>
            </w:r>
          </w:p>
        </w:tc>
      </w:tr>
      <w:tr w:rsidR="004A3288" w:rsidRPr="00E76B09" w:rsidTr="0075230D">
        <w:trPr>
          <w:trHeight w:val="60"/>
          <w:jc w:val="center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1.</w:t>
            </w:r>
          </w:p>
        </w:tc>
        <w:tc>
          <w:tcPr>
            <w:tcW w:w="457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Прогнозована максимальна швидкість завантаження на пристрій,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287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  <w:tc>
          <w:tcPr>
            <w:tcW w:w="245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  <w:tr w:rsidR="004A3288" w:rsidRPr="00E76B09" w:rsidTr="0075230D">
        <w:trPr>
          <w:trHeight w:val="60"/>
          <w:jc w:val="center"/>
        </w:trPr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>2.</w:t>
            </w:r>
          </w:p>
        </w:tc>
        <w:tc>
          <w:tcPr>
            <w:tcW w:w="4570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  <w:hideMark/>
          </w:tcPr>
          <w:p w:rsidR="004A3288" w:rsidRDefault="004A3288" w:rsidP="0075230D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82"/>
                <w:lang w:val="uk" w:eastAsia="uk"/>
              </w:rPr>
              <w:t xml:space="preserve">Прогнозована максимальна швидкість завантаження в мережу Інтернет, </w:t>
            </w:r>
            <w:proofErr w:type="spellStart"/>
            <w:r>
              <w:rPr>
                <w:rStyle w:val="spanrvts82"/>
                <w:lang w:val="uk" w:eastAsia="uk"/>
              </w:rPr>
              <w:t>мбіт</w:t>
            </w:r>
            <w:proofErr w:type="spellEnd"/>
            <w:r>
              <w:rPr>
                <w:rStyle w:val="spanrvts82"/>
                <w:lang w:val="uk" w:eastAsia="uk"/>
              </w:rPr>
              <w:t>/с</w:t>
            </w:r>
          </w:p>
        </w:tc>
        <w:tc>
          <w:tcPr>
            <w:tcW w:w="287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  <w:tc>
          <w:tcPr>
            <w:tcW w:w="2455" w:type="dxa"/>
            <w:tcBorders>
              <w:top w:val="single" w:sz="6" w:space="0" w:color="000000"/>
              <w:bottom w:val="single" w:sz="6" w:space="0" w:color="000000"/>
            </w:tcBorders>
            <w:tcMar>
              <w:top w:w="22" w:type="dxa"/>
              <w:left w:w="20" w:type="dxa"/>
              <w:bottom w:w="22" w:type="dxa"/>
              <w:right w:w="20" w:type="dxa"/>
            </w:tcMar>
          </w:tcPr>
          <w:p w:rsidR="004A3288" w:rsidRDefault="00F311DB" w:rsidP="0075230D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</w:tr>
    </w:tbl>
    <w:p w:rsidR="004A3288" w:rsidRDefault="004A3288" w:rsidP="004A3288">
      <w:pPr>
        <w:pStyle w:val="rvps2"/>
        <w:spacing w:after="150"/>
        <w:rPr>
          <w:rStyle w:val="spanrvts0"/>
          <w:lang w:val="uk" w:eastAsia="uk"/>
        </w:rPr>
      </w:pPr>
      <w:bookmarkStart w:id="11" w:name="n70"/>
      <w:bookmarkEnd w:id="11"/>
    </w:p>
    <w:p w:rsidR="000D40C2" w:rsidRPr="004A3288" w:rsidRDefault="00F824FC">
      <w:pPr>
        <w:rPr>
          <w:lang w:val="uk"/>
        </w:rPr>
      </w:pPr>
    </w:p>
    <w:sectPr w:rsidR="000D40C2" w:rsidRPr="004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288"/>
    <w:rsid w:val="00002BD0"/>
    <w:rsid w:val="00055664"/>
    <w:rsid w:val="000579C1"/>
    <w:rsid w:val="002C1078"/>
    <w:rsid w:val="0032566F"/>
    <w:rsid w:val="003621AD"/>
    <w:rsid w:val="004A3288"/>
    <w:rsid w:val="004C1B12"/>
    <w:rsid w:val="00516974"/>
    <w:rsid w:val="005D4669"/>
    <w:rsid w:val="006640AD"/>
    <w:rsid w:val="007B0537"/>
    <w:rsid w:val="008E4620"/>
    <w:rsid w:val="00A9032D"/>
    <w:rsid w:val="00AE1EF5"/>
    <w:rsid w:val="00AF6706"/>
    <w:rsid w:val="00AF71A9"/>
    <w:rsid w:val="00C74096"/>
    <w:rsid w:val="00D00086"/>
    <w:rsid w:val="00E0685A"/>
    <w:rsid w:val="00F311DB"/>
    <w:rsid w:val="00F8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4A328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A3288"/>
  </w:style>
  <w:style w:type="character" w:customStyle="1" w:styleId="spanrvts15">
    <w:name w:val="span_rvts15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A3288"/>
    <w:pPr>
      <w:jc w:val="center"/>
    </w:pPr>
  </w:style>
  <w:style w:type="character" w:customStyle="1" w:styleId="spanrvts9">
    <w:name w:val="span_rvts9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4A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2">
    <w:name w:val="rvps2"/>
    <w:basedOn w:val="a"/>
    <w:rsid w:val="004A3288"/>
    <w:pPr>
      <w:ind w:firstLine="450"/>
      <w:jc w:val="both"/>
    </w:pPr>
  </w:style>
  <w:style w:type="paragraph" w:customStyle="1" w:styleId="break">
    <w:name w:val="break"/>
    <w:basedOn w:val="a"/>
    <w:rsid w:val="004A3288"/>
    <w:pPr>
      <w:pageBreakBefore/>
    </w:pPr>
  </w:style>
  <w:style w:type="paragraph" w:customStyle="1" w:styleId="rvps12">
    <w:name w:val="rvps12"/>
    <w:basedOn w:val="a"/>
    <w:rsid w:val="004A3288"/>
    <w:pPr>
      <w:jc w:val="center"/>
    </w:pPr>
  </w:style>
  <w:style w:type="character" w:customStyle="1" w:styleId="spanrvts82">
    <w:name w:val="span_rvts82"/>
    <w:basedOn w:val="a0"/>
    <w:rsid w:val="004A3288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11">
    <w:name w:val="span_rvts11"/>
    <w:basedOn w:val="a0"/>
    <w:rsid w:val="004A3288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37">
    <w:name w:val="span_rvts37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90">
    <w:name w:val="span_rvts90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2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rvts0">
    <w:name w:val="span_rvts0"/>
    <w:basedOn w:val="a0"/>
    <w:rsid w:val="004A3288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  <w:rsid w:val="004A3288"/>
  </w:style>
  <w:style w:type="character" w:customStyle="1" w:styleId="spanrvts15">
    <w:name w:val="span_rvts15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paragraph" w:customStyle="1" w:styleId="rvps7">
    <w:name w:val="rvps7"/>
    <w:basedOn w:val="a"/>
    <w:rsid w:val="004A3288"/>
    <w:pPr>
      <w:jc w:val="center"/>
    </w:pPr>
  </w:style>
  <w:style w:type="character" w:customStyle="1" w:styleId="spanrvts9">
    <w:name w:val="span_rvts9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rsid w:val="004A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rvps2">
    <w:name w:val="rvps2"/>
    <w:basedOn w:val="a"/>
    <w:rsid w:val="004A3288"/>
    <w:pPr>
      <w:ind w:firstLine="450"/>
      <w:jc w:val="both"/>
    </w:pPr>
  </w:style>
  <w:style w:type="paragraph" w:customStyle="1" w:styleId="break">
    <w:name w:val="break"/>
    <w:basedOn w:val="a"/>
    <w:rsid w:val="004A3288"/>
    <w:pPr>
      <w:pageBreakBefore/>
    </w:pPr>
  </w:style>
  <w:style w:type="paragraph" w:customStyle="1" w:styleId="rvps12">
    <w:name w:val="rvps12"/>
    <w:basedOn w:val="a"/>
    <w:rsid w:val="004A3288"/>
    <w:pPr>
      <w:jc w:val="center"/>
    </w:pPr>
  </w:style>
  <w:style w:type="character" w:customStyle="1" w:styleId="spanrvts82">
    <w:name w:val="span_rvts82"/>
    <w:basedOn w:val="a0"/>
    <w:rsid w:val="004A3288"/>
    <w:rPr>
      <w:rFonts w:ascii="Times New Roman" w:eastAsia="Times New Roman" w:hAnsi="Times New Roman" w:cs="Times New Roman"/>
      <w:b w:val="0"/>
      <w:bCs w:val="0"/>
      <w:i w:val="0"/>
      <w:iCs w:val="0"/>
      <w:sz w:val="20"/>
      <w:szCs w:val="20"/>
    </w:rPr>
  </w:style>
  <w:style w:type="character" w:customStyle="1" w:styleId="spanrvts11">
    <w:name w:val="span_rvts11"/>
    <w:basedOn w:val="a0"/>
    <w:rsid w:val="004A3288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character" w:customStyle="1" w:styleId="spanrvts37">
    <w:name w:val="span_rvts37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4"/>
      <w:szCs w:val="24"/>
      <w:vertAlign w:val="superscript"/>
    </w:rPr>
  </w:style>
  <w:style w:type="character" w:customStyle="1" w:styleId="spanrvts90">
    <w:name w:val="span_rvts90"/>
    <w:basedOn w:val="a0"/>
    <w:rsid w:val="004A3288"/>
    <w:rPr>
      <w:rFonts w:ascii="Times New Roman" w:eastAsia="Times New Roman" w:hAnsi="Times New Roman" w:cs="Times New Roman"/>
      <w:b/>
      <w:bCs/>
      <w:i w:val="0"/>
      <w:iCs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</dc:creator>
  <cp:lastModifiedBy>samoylenko</cp:lastModifiedBy>
  <cp:revision>2</cp:revision>
  <dcterms:created xsi:type="dcterms:W3CDTF">2025-03-28T06:04:00Z</dcterms:created>
  <dcterms:modified xsi:type="dcterms:W3CDTF">2025-03-28T06:04:00Z</dcterms:modified>
</cp:coreProperties>
</file>